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39A74" w14:textId="77777777" w:rsidR="00E73460" w:rsidRDefault="00E73460" w:rsidP="00E73460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 wp14:anchorId="1A923186" wp14:editId="7582A76F">
            <wp:extent cx="466725" cy="6000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sz w:val="24"/>
          <w:szCs w:val="24"/>
        </w:rPr>
        <w:tab/>
      </w:r>
    </w:p>
    <w:p w14:paraId="4C094608" w14:textId="77777777" w:rsidR="00E73460" w:rsidRDefault="00E73460" w:rsidP="00E73460">
      <w:pPr>
        <w:spacing w:after="0" w:line="240" w:lineRule="auto"/>
        <w:ind w:right="-1134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REPUBLIKA HRVATSKA</w:t>
      </w:r>
    </w:p>
    <w:p w14:paraId="1AD07E58" w14:textId="77777777" w:rsidR="00E73460" w:rsidRDefault="00E73460" w:rsidP="00E73460">
      <w:pPr>
        <w:spacing w:after="0" w:line="240" w:lineRule="auto"/>
        <w:ind w:right="-1134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SPLITSKO-DALMATINSKA ŽUPANIJA</w:t>
      </w:r>
    </w:p>
    <w:p w14:paraId="4B8BBCDA" w14:textId="77777777" w:rsidR="00E73460" w:rsidRDefault="00E73460" w:rsidP="00E73460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OPĆINA PODSTRANA </w:t>
      </w:r>
    </w:p>
    <w:p w14:paraId="4AD8CA97" w14:textId="77777777" w:rsidR="00E73460" w:rsidRDefault="00E73460" w:rsidP="00E73460">
      <w:pPr>
        <w:tabs>
          <w:tab w:val="left" w:pos="4140"/>
        </w:tabs>
        <w:ind w:right="4053"/>
        <w:rPr>
          <w:rFonts w:ascii="Times New Roman" w:hAnsi="Times New Roman" w:cs="Times New Roman"/>
          <w:sz w:val="24"/>
          <w:szCs w:val="24"/>
        </w:rPr>
      </w:pPr>
    </w:p>
    <w:p w14:paraId="79E0E30F" w14:textId="77777777" w:rsidR="00E73460" w:rsidRDefault="00E73460" w:rsidP="00E73460">
      <w:pPr>
        <w:rPr>
          <w:rFonts w:ascii="Times New Roman" w:hAnsi="Times New Roman" w:cs="Times New Roman"/>
          <w:noProof/>
          <w:sz w:val="24"/>
          <w:szCs w:val="24"/>
        </w:rPr>
      </w:pPr>
    </w:p>
    <w:p w14:paraId="4373BF58" w14:textId="77777777" w:rsidR="00E73460" w:rsidRDefault="00E73460" w:rsidP="00E73460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                                                             OPĆINA PODSTRANA</w:t>
      </w:r>
    </w:p>
    <w:p w14:paraId="4A80676A" w14:textId="77777777" w:rsidR="00E73460" w:rsidRDefault="00E73460" w:rsidP="00E73460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                                                             Općinsko vijeće</w:t>
      </w:r>
    </w:p>
    <w:p w14:paraId="3B0C1C2F" w14:textId="77777777" w:rsidR="00E73460" w:rsidRDefault="00E73460" w:rsidP="00E73460">
      <w:pPr>
        <w:rPr>
          <w:rFonts w:ascii="Times New Roman" w:hAnsi="Times New Roman" w:cs="Times New Roman"/>
          <w:noProof/>
          <w:sz w:val="24"/>
          <w:szCs w:val="24"/>
        </w:rPr>
      </w:pPr>
    </w:p>
    <w:p w14:paraId="5AA20646" w14:textId="77777777" w:rsidR="00E73460" w:rsidRDefault="00E73460" w:rsidP="00E73460">
      <w:pPr>
        <w:rPr>
          <w:rFonts w:ascii="Times New Roman" w:hAnsi="Times New Roman" w:cs="Times New Roman"/>
          <w:noProof/>
          <w:sz w:val="24"/>
          <w:szCs w:val="24"/>
        </w:rPr>
      </w:pPr>
    </w:p>
    <w:p w14:paraId="14D7850C" w14:textId="76330266" w:rsidR="00E73460" w:rsidRPr="00047697" w:rsidRDefault="00E73460" w:rsidP="00E73460">
      <w:pPr>
        <w:ind w:left="4950" w:hanging="495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PREDMET: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Prijedlog Odluke o </w:t>
      </w:r>
      <w:bookmarkStart w:id="0" w:name="_Hlk9409935"/>
      <w:r>
        <w:rPr>
          <w:rFonts w:ascii="Times New Roman" w:hAnsi="Times New Roman" w:cs="Times New Roman"/>
          <w:noProof/>
          <w:sz w:val="24"/>
          <w:szCs w:val="24"/>
        </w:rPr>
        <w:t>sanaciji neaktivnog eksploatacijskog polja Perun bez eksploatacije mineralnih sirovina</w:t>
      </w:r>
    </w:p>
    <w:bookmarkEnd w:id="0"/>
    <w:p w14:paraId="2B17DA21" w14:textId="77777777" w:rsidR="00E73460" w:rsidRDefault="00E73460" w:rsidP="00E73460">
      <w:pPr>
        <w:rPr>
          <w:rFonts w:ascii="Times New Roman" w:hAnsi="Times New Roman" w:cs="Times New Roman"/>
          <w:noProof/>
          <w:sz w:val="24"/>
          <w:szCs w:val="24"/>
        </w:rPr>
      </w:pPr>
    </w:p>
    <w:p w14:paraId="4D17E361" w14:textId="53F19DAF" w:rsidR="00E73460" w:rsidRDefault="00E73460" w:rsidP="00E73460">
      <w:pPr>
        <w:ind w:left="4950" w:hanging="495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PRAVNI TEMELJ: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Zakon o rudarstvu, </w:t>
      </w:r>
      <w:r w:rsidRPr="00074459">
        <w:rPr>
          <w:rFonts w:ascii="Times New Roman" w:hAnsi="Times New Roman" w:cs="Times New Roman"/>
          <w:noProof/>
          <w:sz w:val="24"/>
          <w:szCs w:val="24"/>
        </w:rPr>
        <w:t>Statut Općine Podstrana</w:t>
      </w:r>
    </w:p>
    <w:p w14:paraId="287ACD57" w14:textId="77777777" w:rsidR="00E73460" w:rsidRDefault="00E73460" w:rsidP="00E73460">
      <w:pPr>
        <w:spacing w:after="0" w:line="240" w:lineRule="auto"/>
        <w:ind w:left="4950" w:hanging="4950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A2458ED" w14:textId="77777777" w:rsidR="00E73460" w:rsidRDefault="00E73460" w:rsidP="00E73460">
      <w:pPr>
        <w:spacing w:after="0" w:line="240" w:lineRule="auto"/>
        <w:ind w:left="4950" w:hanging="4950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NADLEŽNOST ZA  </w:t>
      </w:r>
    </w:p>
    <w:p w14:paraId="2F74392A" w14:textId="77777777" w:rsidR="00E73460" w:rsidRDefault="00E73460" w:rsidP="00E7346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DONOŠENJE: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                                              Općinsko vijeće</w:t>
      </w:r>
    </w:p>
    <w:p w14:paraId="18C1DB86" w14:textId="77777777" w:rsidR="00E73460" w:rsidRDefault="00E73460" w:rsidP="00E73460">
      <w:pPr>
        <w:tabs>
          <w:tab w:val="left" w:pos="7851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</w:p>
    <w:p w14:paraId="600F604C" w14:textId="77777777" w:rsidR="00E73460" w:rsidRDefault="00E73460" w:rsidP="00E73460">
      <w:pPr>
        <w:rPr>
          <w:rFonts w:ascii="Times New Roman" w:hAnsi="Times New Roman" w:cs="Times New Roman"/>
          <w:noProof/>
          <w:sz w:val="24"/>
          <w:szCs w:val="24"/>
        </w:rPr>
      </w:pPr>
    </w:p>
    <w:p w14:paraId="48EE1B6D" w14:textId="77777777" w:rsidR="00E73460" w:rsidRDefault="00E73460" w:rsidP="00E73460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PREDLAGATELJ: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                                              Općinski načelnik</w:t>
      </w:r>
    </w:p>
    <w:p w14:paraId="719EF9F0" w14:textId="77777777" w:rsidR="00E73460" w:rsidRDefault="00E73460" w:rsidP="00E73460">
      <w:pPr>
        <w:ind w:left="4950" w:hanging="495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5213111" w14:textId="77777777" w:rsidR="00E73460" w:rsidRDefault="00E73460" w:rsidP="00E73460">
      <w:pPr>
        <w:ind w:left="4950" w:hanging="495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67679E63" w14:textId="080327DE" w:rsidR="00173E38" w:rsidRDefault="00E73460" w:rsidP="00E73460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STRUČNA OBRADA: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                                 Upravni odjel za pravne poslove i strateško</w:t>
      </w:r>
    </w:p>
    <w:p w14:paraId="4C06A02A" w14:textId="585360A3" w:rsidR="00E73460" w:rsidRDefault="00E73460" w:rsidP="00E73460">
      <w:pPr>
        <w:spacing w:after="0"/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upravljanje</w:t>
      </w:r>
    </w:p>
    <w:p w14:paraId="23AB00B3" w14:textId="77777777" w:rsidR="00173E38" w:rsidRDefault="00173E38"/>
    <w:p w14:paraId="16C552FC" w14:textId="77777777" w:rsidR="00173E38" w:rsidRDefault="00173E38"/>
    <w:p w14:paraId="3A8F264B" w14:textId="77777777" w:rsidR="00173E38" w:rsidRDefault="00173E38"/>
    <w:p w14:paraId="0B7EF9B7" w14:textId="77777777" w:rsidR="00173E38" w:rsidRDefault="00173E38"/>
    <w:p w14:paraId="7C43A5E0" w14:textId="77777777" w:rsidR="00173E38" w:rsidRDefault="00173E38"/>
    <w:p w14:paraId="0022894B" w14:textId="77777777" w:rsidR="00173E38" w:rsidRDefault="00173E38"/>
    <w:p w14:paraId="374A0E04" w14:textId="0C0CE50E" w:rsidR="00173E38" w:rsidRPr="00E73460" w:rsidRDefault="00E73460" w:rsidP="00E734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460">
        <w:rPr>
          <w:rFonts w:ascii="Times New Roman" w:hAnsi="Times New Roman" w:cs="Times New Roman"/>
          <w:b/>
          <w:bCs/>
          <w:sz w:val="24"/>
          <w:szCs w:val="24"/>
        </w:rPr>
        <w:lastRenderedPageBreak/>
        <w:t>PREDMET:</w:t>
      </w:r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Obrazloženje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prijedloga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sanaciji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neaktivnog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</w:t>
      </w:r>
      <w:r w:rsidR="004705AD">
        <w:rPr>
          <w:rFonts w:ascii="Times New Roman" w:hAnsi="Times New Roman" w:cs="Times New Roman"/>
          <w:sz w:val="24"/>
          <w:szCs w:val="24"/>
        </w:rPr>
        <w:t>plo</w:t>
      </w:r>
      <w:r>
        <w:rPr>
          <w:rFonts w:ascii="Times New Roman" w:hAnsi="Times New Roman" w:cs="Times New Roman"/>
          <w:sz w:val="24"/>
          <w:szCs w:val="24"/>
        </w:rPr>
        <w:t>atacijskog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Perun bez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eksploatacije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mineralnih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sirovina</w:t>
      </w:r>
      <w:proofErr w:type="spellEnd"/>
    </w:p>
    <w:p w14:paraId="1A0B40F5" w14:textId="77777777" w:rsidR="00713629" w:rsidRDefault="00713629" w:rsidP="00713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8BBF4D" w14:textId="4635D3CD" w:rsidR="00E73460" w:rsidRDefault="00E73460" w:rsidP="00713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3460">
        <w:rPr>
          <w:rFonts w:ascii="Times New Roman" w:hAnsi="Times New Roman" w:cs="Times New Roman"/>
          <w:sz w:val="24"/>
          <w:szCs w:val="24"/>
        </w:rPr>
        <w:t>Člankom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102.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stavak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rudarstvu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novine”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r w:rsidR="00A62368" w:rsidRPr="00E73460">
        <w:rPr>
          <w:rFonts w:ascii="Times New Roman" w:hAnsi="Times New Roman" w:cs="Times New Roman"/>
          <w:sz w:val="24"/>
          <w:szCs w:val="24"/>
        </w:rPr>
        <w:t>56/13, 14/14, 52/18</w:t>
      </w:r>
      <w:r>
        <w:rPr>
          <w:rFonts w:ascii="Times New Roman" w:hAnsi="Times New Roman" w:cs="Times New Roman"/>
          <w:sz w:val="24"/>
          <w:szCs w:val="24"/>
        </w:rPr>
        <w:t>,</w:t>
      </w:r>
      <w:r w:rsidR="00A62368" w:rsidRPr="00E73460">
        <w:rPr>
          <w:rFonts w:ascii="Times New Roman" w:hAnsi="Times New Roman" w:cs="Times New Roman"/>
          <w:sz w:val="24"/>
          <w:szCs w:val="24"/>
        </w:rPr>
        <w:t xml:space="preserve"> 115/18, 98/19, 83/23)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propisano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A62368" w:rsidRPr="00E73460">
        <w:rPr>
          <w:rFonts w:ascii="Times New Roman" w:hAnsi="Times New Roman" w:cs="Times New Roman"/>
          <w:sz w:val="24"/>
          <w:szCs w:val="24"/>
        </w:rPr>
        <w:t xml:space="preserve">da je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predstavničko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tijelo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jedinice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lokalne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samouprave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dužno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donijeti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odluku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sanaciji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neaktivnih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eksploatacijskih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polja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mineralnih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sirovina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eksploatacije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mineralnih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sirovina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ministarstvu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nadležnom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rudarstvo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jedinici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područne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regionalne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samouprave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roku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od 12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mjeseci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od dana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stupanja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snagu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izmjenama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dopunama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rudarstvu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(do 29.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srpnja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2024.godine) </w:t>
      </w:r>
    </w:p>
    <w:p w14:paraId="5EE56A30" w14:textId="77777777" w:rsidR="00E73460" w:rsidRDefault="00A62368" w:rsidP="00713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3460">
        <w:rPr>
          <w:rFonts w:ascii="Times New Roman" w:hAnsi="Times New Roman" w:cs="Times New Roman"/>
          <w:sz w:val="24"/>
          <w:szCs w:val="24"/>
        </w:rPr>
        <w:t>Neaktivna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eksploatacijska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polja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mineralnih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sirovina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eksploatacijska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polja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kojima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trajno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obustavljeno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izvođenje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rudarskih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radova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kojima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provedene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mjere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osiguranja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sprječavanja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nastanka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opasnosti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ljude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imovinu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prirodu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okoliš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brisana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Registra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eksploatacijskih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polja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mineralnih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sirovina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34E326" w14:textId="77777777" w:rsidR="00713629" w:rsidRDefault="00713629" w:rsidP="00713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D7A2FD" w14:textId="64C719C7" w:rsidR="00713629" w:rsidRDefault="00713629" w:rsidP="00713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Sanacija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eksploatacije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mineralnih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sirovina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bez </w:t>
      </w:r>
      <w:proofErr w:type="spellStart"/>
      <w:r>
        <w:rPr>
          <w:rFonts w:ascii="Times New Roman" w:hAnsi="Times New Roman" w:cs="Times New Roman"/>
          <w:sz w:val="24"/>
          <w:szCs w:val="24"/>
        </w:rPr>
        <w:t>gospodarskog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korištenja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mineralnih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sirovina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mineralna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sirovina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otkopana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tijekom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isključivo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provedbu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osigiranja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sprječavanja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opasnosti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ljude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imovinu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prirodu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okoliš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ekslopatacijskom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21414ED" w14:textId="77777777" w:rsidR="00713629" w:rsidRDefault="00713629" w:rsidP="00713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E25448" w14:textId="18FB0C50" w:rsidR="00E73460" w:rsidRDefault="00237FE8" w:rsidP="00713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odredbi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3629">
        <w:rPr>
          <w:rFonts w:ascii="Times New Roman" w:hAnsi="Times New Roman" w:cs="Times New Roman"/>
          <w:sz w:val="24"/>
          <w:szCs w:val="24"/>
        </w:rPr>
        <w:t xml:space="preserve">102.stavak 2. </w:t>
      </w:r>
      <w:proofErr w:type="spellStart"/>
      <w:r w:rsidR="00713629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71362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713629">
        <w:rPr>
          <w:rFonts w:ascii="Times New Roman" w:hAnsi="Times New Roman" w:cs="Times New Roman"/>
          <w:sz w:val="24"/>
          <w:szCs w:val="24"/>
        </w:rPr>
        <w:t>rudarstvu</w:t>
      </w:r>
      <w:proofErr w:type="spellEnd"/>
      <w:r w:rsidR="00713629">
        <w:rPr>
          <w:rFonts w:ascii="Times New Roman" w:hAnsi="Times New Roman" w:cs="Times New Roman"/>
          <w:sz w:val="24"/>
          <w:szCs w:val="24"/>
        </w:rPr>
        <w:t xml:space="preserve"> </w:t>
      </w:r>
      <w:r w:rsidR="00713629" w:rsidRPr="00E73460">
        <w:rPr>
          <w:rFonts w:ascii="Times New Roman" w:hAnsi="Times New Roman" w:cs="Times New Roman"/>
          <w:sz w:val="24"/>
          <w:szCs w:val="24"/>
        </w:rPr>
        <w:t>(“</w:t>
      </w:r>
      <w:proofErr w:type="spellStart"/>
      <w:r w:rsidR="00713629" w:rsidRPr="00E73460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713629" w:rsidRPr="00E73460">
        <w:rPr>
          <w:rFonts w:ascii="Times New Roman" w:hAnsi="Times New Roman" w:cs="Times New Roman"/>
          <w:sz w:val="24"/>
          <w:szCs w:val="24"/>
        </w:rPr>
        <w:t xml:space="preserve"> novine” </w:t>
      </w:r>
      <w:proofErr w:type="spellStart"/>
      <w:r w:rsidR="00713629" w:rsidRPr="00E73460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713629" w:rsidRPr="00E73460">
        <w:rPr>
          <w:rFonts w:ascii="Times New Roman" w:hAnsi="Times New Roman" w:cs="Times New Roman"/>
          <w:sz w:val="24"/>
          <w:szCs w:val="24"/>
        </w:rPr>
        <w:t xml:space="preserve"> 56/13, 14/14, 52/18</w:t>
      </w:r>
      <w:r w:rsidR="00713629">
        <w:rPr>
          <w:rFonts w:ascii="Times New Roman" w:hAnsi="Times New Roman" w:cs="Times New Roman"/>
          <w:sz w:val="24"/>
          <w:szCs w:val="24"/>
        </w:rPr>
        <w:t>,</w:t>
      </w:r>
      <w:r w:rsidR="00713629" w:rsidRPr="00E73460">
        <w:rPr>
          <w:rFonts w:ascii="Times New Roman" w:hAnsi="Times New Roman" w:cs="Times New Roman"/>
          <w:sz w:val="24"/>
          <w:szCs w:val="24"/>
        </w:rPr>
        <w:t xml:space="preserve"> 115/18, 98/19, 83/23)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629" w:rsidRPr="00E73460">
        <w:rPr>
          <w:rFonts w:ascii="Times New Roman" w:hAnsi="Times New Roman" w:cs="Times New Roman"/>
          <w:sz w:val="24"/>
          <w:szCs w:val="24"/>
        </w:rPr>
        <w:t>Republika</w:t>
      </w:r>
      <w:proofErr w:type="spellEnd"/>
      <w:r w:rsidR="00713629" w:rsidRPr="00E73460">
        <w:rPr>
          <w:rFonts w:ascii="Times New Roman" w:hAnsi="Times New Roman" w:cs="Times New Roman"/>
          <w:sz w:val="24"/>
          <w:szCs w:val="24"/>
        </w:rPr>
        <w:t xml:space="preserve"> Hrvatska</w:t>
      </w:r>
      <w:r w:rsidR="00713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629">
        <w:rPr>
          <w:rFonts w:ascii="Times New Roman" w:hAnsi="Times New Roman" w:cs="Times New Roman"/>
          <w:sz w:val="24"/>
          <w:szCs w:val="24"/>
        </w:rPr>
        <w:t>upisuje</w:t>
      </w:r>
      <w:proofErr w:type="spellEnd"/>
      <w:r w:rsidR="0071362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13629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713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A62368" w:rsidRPr="00E73460">
        <w:rPr>
          <w:rFonts w:ascii="Times New Roman" w:hAnsi="Times New Roman" w:cs="Times New Roman"/>
          <w:sz w:val="24"/>
          <w:szCs w:val="24"/>
        </w:rPr>
        <w:t>ositelj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ovlaštenik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neaktivnih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eksploatacijskih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polja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mineralnih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sirovina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989B22" w14:textId="77777777" w:rsidR="00713629" w:rsidRDefault="00713629" w:rsidP="00713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B61BF2" w14:textId="5CBAFAEC" w:rsidR="001C14E6" w:rsidRDefault="00A62368" w:rsidP="00713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3460">
        <w:rPr>
          <w:rFonts w:ascii="Times New Roman" w:hAnsi="Times New Roman" w:cs="Times New Roman"/>
          <w:sz w:val="24"/>
          <w:szCs w:val="24"/>
        </w:rPr>
        <w:t>Ministarstvo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gospodarstva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održivog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razvoja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je,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odredbi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22.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stavka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izmjenama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dopunama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rudarstvu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novine“broj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83/23)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objavilo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popis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neaktivnih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eksploatacijskih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poja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mineralnih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sirovina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navedenom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popisu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460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="00E73460">
        <w:rPr>
          <w:rFonts w:ascii="Times New Roman" w:hAnsi="Times New Roman" w:cs="Times New Roman"/>
          <w:sz w:val="24"/>
          <w:szCs w:val="24"/>
        </w:rPr>
        <w:t xml:space="preserve"> Podstrana</w:t>
      </w:r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nalazi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neaktivnog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eksploatacijskog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polja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460">
        <w:rPr>
          <w:rFonts w:ascii="Times New Roman" w:hAnsi="Times New Roman" w:cs="Times New Roman"/>
          <w:sz w:val="24"/>
          <w:szCs w:val="24"/>
        </w:rPr>
        <w:t>mineralne</w:t>
      </w:r>
      <w:proofErr w:type="spellEnd"/>
      <w:r w:rsid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460">
        <w:rPr>
          <w:rFonts w:ascii="Times New Roman" w:hAnsi="Times New Roman" w:cs="Times New Roman"/>
          <w:sz w:val="24"/>
          <w:szCs w:val="24"/>
        </w:rPr>
        <w:t>sirovine</w:t>
      </w:r>
      <w:proofErr w:type="spellEnd"/>
      <w:r w:rsid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460">
        <w:rPr>
          <w:rFonts w:ascii="Times New Roman" w:hAnsi="Times New Roman" w:cs="Times New Roman"/>
          <w:sz w:val="24"/>
          <w:szCs w:val="24"/>
        </w:rPr>
        <w:t>tehničko-građevnog</w:t>
      </w:r>
      <w:proofErr w:type="spellEnd"/>
      <w:r w:rsid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460">
        <w:rPr>
          <w:rFonts w:ascii="Times New Roman" w:hAnsi="Times New Roman" w:cs="Times New Roman"/>
          <w:sz w:val="24"/>
          <w:szCs w:val="24"/>
        </w:rPr>
        <w:t>kamena</w:t>
      </w:r>
      <w:proofErr w:type="spellEnd"/>
      <w:r w:rsidR="001C14E6">
        <w:rPr>
          <w:rFonts w:ascii="Times New Roman" w:hAnsi="Times New Roman" w:cs="Times New Roman"/>
          <w:sz w:val="24"/>
          <w:szCs w:val="24"/>
        </w:rPr>
        <w:t xml:space="preserve"> Perun </w:t>
      </w:r>
      <w:proofErr w:type="spellStart"/>
      <w:r w:rsidR="001C14E6">
        <w:rPr>
          <w:rFonts w:ascii="Times New Roman" w:hAnsi="Times New Roman" w:cs="Times New Roman"/>
          <w:sz w:val="24"/>
          <w:szCs w:val="24"/>
        </w:rPr>
        <w:t>ukupne</w:t>
      </w:r>
      <w:proofErr w:type="spellEnd"/>
      <w:r w:rsidR="001C1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4E6">
        <w:rPr>
          <w:rFonts w:ascii="Times New Roman" w:hAnsi="Times New Roman" w:cs="Times New Roman"/>
          <w:sz w:val="24"/>
          <w:szCs w:val="24"/>
        </w:rPr>
        <w:t>površine</w:t>
      </w:r>
      <w:proofErr w:type="spellEnd"/>
      <w:r w:rsidR="001C14E6">
        <w:rPr>
          <w:rFonts w:ascii="Times New Roman" w:hAnsi="Times New Roman" w:cs="Times New Roman"/>
          <w:sz w:val="24"/>
          <w:szCs w:val="24"/>
        </w:rPr>
        <w:t xml:space="preserve"> 42,62 ha, od </w:t>
      </w:r>
      <w:proofErr w:type="spellStart"/>
      <w:r w:rsidR="001C14E6">
        <w:rPr>
          <w:rFonts w:ascii="Times New Roman" w:hAnsi="Times New Roman" w:cs="Times New Roman"/>
          <w:sz w:val="24"/>
          <w:szCs w:val="24"/>
        </w:rPr>
        <w:t>čega</w:t>
      </w:r>
      <w:proofErr w:type="spellEnd"/>
      <w:r w:rsidR="001C1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4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1C1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4E6">
        <w:rPr>
          <w:rFonts w:ascii="Times New Roman" w:hAnsi="Times New Roman" w:cs="Times New Roman"/>
          <w:sz w:val="24"/>
          <w:szCs w:val="24"/>
        </w:rPr>
        <w:t>O</w:t>
      </w:r>
      <w:r w:rsidR="00713629">
        <w:rPr>
          <w:rFonts w:ascii="Times New Roman" w:hAnsi="Times New Roman" w:cs="Times New Roman"/>
          <w:sz w:val="24"/>
          <w:szCs w:val="24"/>
        </w:rPr>
        <w:t>p</w:t>
      </w:r>
      <w:r w:rsidR="001C14E6">
        <w:rPr>
          <w:rFonts w:ascii="Times New Roman" w:hAnsi="Times New Roman" w:cs="Times New Roman"/>
          <w:sz w:val="24"/>
          <w:szCs w:val="24"/>
        </w:rPr>
        <w:t>ćinu</w:t>
      </w:r>
      <w:proofErr w:type="spellEnd"/>
      <w:r w:rsidR="001C14E6">
        <w:rPr>
          <w:rFonts w:ascii="Times New Roman" w:hAnsi="Times New Roman" w:cs="Times New Roman"/>
          <w:sz w:val="24"/>
          <w:szCs w:val="24"/>
        </w:rPr>
        <w:t xml:space="preserve"> Podstrana </w:t>
      </w:r>
      <w:proofErr w:type="spellStart"/>
      <w:r w:rsidR="001C14E6">
        <w:rPr>
          <w:rFonts w:ascii="Times New Roman" w:hAnsi="Times New Roman" w:cs="Times New Roman"/>
          <w:sz w:val="24"/>
          <w:szCs w:val="24"/>
        </w:rPr>
        <w:t>otpada</w:t>
      </w:r>
      <w:proofErr w:type="spellEnd"/>
      <w:r w:rsidR="001C14E6">
        <w:rPr>
          <w:rFonts w:ascii="Times New Roman" w:hAnsi="Times New Roman" w:cs="Times New Roman"/>
          <w:sz w:val="24"/>
          <w:szCs w:val="24"/>
        </w:rPr>
        <w:t xml:space="preserve"> 40,73 %.</w:t>
      </w:r>
    </w:p>
    <w:p w14:paraId="5CE91E78" w14:textId="77777777" w:rsidR="00713629" w:rsidRDefault="00713629" w:rsidP="00713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2A5172" w14:textId="798420BE" w:rsidR="001C14E6" w:rsidRDefault="00A62368" w:rsidP="00713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3460">
        <w:rPr>
          <w:rFonts w:ascii="Times New Roman" w:hAnsi="Times New Roman" w:cs="Times New Roman"/>
          <w:sz w:val="24"/>
          <w:szCs w:val="24"/>
        </w:rPr>
        <w:t>Ministarstvo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nadležno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rudarstvo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utvrđeno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tijelo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državne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nadležno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provedbu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sanacije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neaktivnih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eksploatacijskih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polja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mineralnih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sirovina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. Za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sanaciju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neaktivnih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eksploatacijskih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polja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mineralnih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sirovina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eksploatacije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mineralnih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sirovina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ciljem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provedbe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mjera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osiguranja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sprječavanja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nastanka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opasnosti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ljude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imovinu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prirodu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okoliš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tehnička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sanacija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ministarstvo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nadležno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rudarstvo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pokreće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zahtjev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jedinice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lokalne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samouprave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čijem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nalazi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neaktivno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eksploatacijsko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polje. </w:t>
      </w:r>
    </w:p>
    <w:p w14:paraId="7DBDADB6" w14:textId="77777777" w:rsidR="00713629" w:rsidRDefault="00713629" w:rsidP="004304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1C039D" w14:textId="000260D1" w:rsidR="001C14E6" w:rsidRDefault="001C14E6" w:rsidP="0043045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Novčana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sanaciju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eksploatacije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neaktivnih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eksploatacijskih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polja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mineralnih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sirovina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eksploatacije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mineralnih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sirovina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osigurava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ministarstvo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nadležno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rudarstvo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pokreće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>
        <w:rPr>
          <w:rFonts w:ascii="Times New Roman" w:hAnsi="Times New Roman" w:cs="Times New Roman"/>
          <w:sz w:val="24"/>
          <w:szCs w:val="24"/>
        </w:rPr>
        <w:t>zahtjevu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jedin</w:t>
      </w:r>
      <w:r w:rsidR="00B1524D"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samouprave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nalazi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neaktivn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eksploatacijsk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polj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mineralnih</w:t>
      </w:r>
      <w:proofErr w:type="spellEnd"/>
      <w:r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60">
        <w:rPr>
          <w:rFonts w:ascii="Times New Roman" w:hAnsi="Times New Roman" w:cs="Times New Roman"/>
          <w:sz w:val="24"/>
          <w:szCs w:val="24"/>
        </w:rPr>
        <w:t>sirovina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D81AC90" w14:textId="0166B73F" w:rsidR="007C50C9" w:rsidRDefault="001C14E6" w:rsidP="0043045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Sukladno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102.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rudarstvu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A62368" w:rsidRPr="00E73460">
        <w:rPr>
          <w:rFonts w:ascii="Times New Roman" w:hAnsi="Times New Roman" w:cs="Times New Roman"/>
          <w:sz w:val="24"/>
          <w:szCs w:val="24"/>
        </w:rPr>
        <w:t>ko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jedinica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lokalne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samouprave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donese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odluku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sanaciji</w:t>
      </w:r>
      <w:proofErr w:type="spellEnd"/>
      <w:r w:rsidR="00617976"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 w:rsidR="00617976">
        <w:rPr>
          <w:rFonts w:ascii="Times New Roman" w:hAnsi="Times New Roman" w:cs="Times New Roman"/>
          <w:sz w:val="24"/>
          <w:szCs w:val="24"/>
        </w:rPr>
        <w:t>eksploatacije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ministarstvo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nadležno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rudarstvo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dužno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Registra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eksploatacijskih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polja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mineralnih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sirovina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brisati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neaktivna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eksploatacijska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polja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mineralnih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sirovina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sva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odgovornost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teret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daljnjih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radnji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sva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šteta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mogla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nastati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komu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svezi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prostorima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</w:t>
      </w:r>
      <w:r w:rsidR="00713629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jedinici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lokalne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368" w:rsidRPr="00E73460">
        <w:rPr>
          <w:rFonts w:ascii="Times New Roman" w:hAnsi="Times New Roman" w:cs="Times New Roman"/>
          <w:sz w:val="24"/>
          <w:szCs w:val="24"/>
        </w:rPr>
        <w:t>samouprave</w:t>
      </w:r>
      <w:proofErr w:type="spellEnd"/>
      <w:r w:rsidR="00A62368" w:rsidRPr="00E734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B64F4B" w14:textId="4C522257" w:rsidR="001C14E6" w:rsidRPr="00E73460" w:rsidRDefault="001C14E6" w:rsidP="0043045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Slijedom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navedenog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predlaže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donijeti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sljedeći akt:</w:t>
      </w:r>
    </w:p>
    <w:p w14:paraId="2A901C31" w14:textId="77777777" w:rsidR="00173E38" w:rsidRDefault="00173E38" w:rsidP="00E734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3D7020" w14:textId="77777777" w:rsidR="00713629" w:rsidRDefault="00713629" w:rsidP="00E734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B09662" w14:textId="77777777" w:rsidR="00713629" w:rsidRDefault="00713629" w:rsidP="00E734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B4C838" w14:textId="77777777" w:rsidR="00713629" w:rsidRDefault="00713629" w:rsidP="00E734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5A32A6" w14:textId="77777777" w:rsidR="00713629" w:rsidRDefault="00713629" w:rsidP="00E734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3A41DC" w14:textId="77777777" w:rsidR="00713629" w:rsidRDefault="00713629" w:rsidP="00E734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F7AC6D" w14:textId="77777777" w:rsidR="00713629" w:rsidRDefault="00713629" w:rsidP="00E734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65D663" w14:textId="77777777" w:rsidR="00713629" w:rsidRDefault="00713629" w:rsidP="00E734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614974" w14:textId="77777777" w:rsidR="00713629" w:rsidRDefault="00713629" w:rsidP="00E734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76EE8B" w14:textId="77777777" w:rsidR="00713629" w:rsidRDefault="00713629" w:rsidP="00E734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4456D4" w14:textId="77777777" w:rsidR="00713629" w:rsidRDefault="00713629" w:rsidP="00E734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F4C92A" w14:textId="77777777" w:rsidR="00713629" w:rsidRDefault="00713629" w:rsidP="00E734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80491C" w14:textId="77777777" w:rsidR="00713629" w:rsidRDefault="00713629" w:rsidP="00E734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0B938F" w14:textId="77777777" w:rsidR="00713629" w:rsidRDefault="00713629" w:rsidP="00E734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DB1A31" w14:textId="77777777" w:rsidR="00713629" w:rsidRDefault="00713629" w:rsidP="00E734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FB1EC7" w14:textId="77777777" w:rsidR="00713629" w:rsidRDefault="00713629" w:rsidP="00E734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44E7AB" w14:textId="77777777" w:rsidR="00713629" w:rsidRDefault="00713629" w:rsidP="00E734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D81BD0" w14:textId="77777777" w:rsidR="00713629" w:rsidRDefault="00713629" w:rsidP="00E734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4BDB8A" w14:textId="77777777" w:rsidR="00713629" w:rsidRDefault="00713629" w:rsidP="00E734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5A2C9A" w14:textId="77777777" w:rsidR="00713629" w:rsidRDefault="00713629" w:rsidP="00E734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88516" w14:textId="77777777" w:rsidR="00713629" w:rsidRDefault="00713629" w:rsidP="00E734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298C65" w14:textId="77777777" w:rsidR="00713629" w:rsidRDefault="00713629" w:rsidP="00E734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E1E638" w14:textId="77777777" w:rsidR="00713629" w:rsidRDefault="00713629" w:rsidP="00E734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50000C" w14:textId="77777777" w:rsidR="00713629" w:rsidRDefault="00713629" w:rsidP="00E734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1C2E6E" w14:textId="429AE5F6" w:rsidR="00637754" w:rsidRPr="00637754" w:rsidRDefault="00173E38" w:rsidP="006377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Na </w:t>
      </w:r>
      <w:proofErr w:type="spellStart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temelju</w:t>
      </w:r>
      <w:proofErr w:type="spellEnd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članka</w:t>
      </w:r>
      <w:proofErr w:type="spellEnd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102. i 104. </w:t>
      </w:r>
      <w:proofErr w:type="spellStart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rudarstvu</w:t>
      </w:r>
      <w:proofErr w:type="spellEnd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Narodne</w:t>
      </w:r>
      <w:proofErr w:type="spellEnd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Novine br. 56/13, 14/14, 52/18, 115/18, 98/19, 83/23) i </w:t>
      </w:r>
      <w:proofErr w:type="spellStart"/>
      <w:r w:rsidR="00637754" w:rsidRPr="00637754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proofErr w:type="spellEnd"/>
      <w:r w:rsidR="00637754" w:rsidRPr="006377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637754" w:rsidRPr="00637754">
        <w:rPr>
          <w:rFonts w:ascii="Times New Roman" w:eastAsia="Times New Roman" w:hAnsi="Times New Roman" w:cs="Times New Roman"/>
          <w:spacing w:val="-3"/>
          <w:sz w:val="24"/>
          <w:szCs w:val="24"/>
        </w:rPr>
        <w:t>članka</w:t>
      </w:r>
      <w:proofErr w:type="spellEnd"/>
      <w:r w:rsidR="00637754" w:rsidRPr="006377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30. </w:t>
      </w:r>
      <w:proofErr w:type="spellStart"/>
      <w:r w:rsidR="00637754" w:rsidRPr="00637754">
        <w:rPr>
          <w:rFonts w:ascii="Times New Roman" w:eastAsia="Times New Roman" w:hAnsi="Times New Roman" w:cs="Times New Roman"/>
          <w:spacing w:val="-3"/>
          <w:sz w:val="24"/>
          <w:szCs w:val="24"/>
        </w:rPr>
        <w:t>Statuta</w:t>
      </w:r>
      <w:proofErr w:type="spellEnd"/>
      <w:r w:rsidR="00637754" w:rsidRPr="006377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637754" w:rsidRPr="00637754">
        <w:rPr>
          <w:rFonts w:ascii="Times New Roman" w:eastAsia="Times New Roman" w:hAnsi="Times New Roman" w:cs="Times New Roman"/>
          <w:spacing w:val="-3"/>
          <w:sz w:val="24"/>
          <w:szCs w:val="24"/>
        </w:rPr>
        <w:t>Općine</w:t>
      </w:r>
      <w:proofErr w:type="spellEnd"/>
      <w:r w:rsidR="00637754" w:rsidRPr="006377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Podstrana </w:t>
      </w:r>
      <w:r w:rsidR="00637754" w:rsidRPr="00637754">
        <w:rPr>
          <w:rFonts w:ascii="Times New Roman" w:eastAsia="Times New Roman" w:hAnsi="Times New Roman" w:cs="Times New Roman"/>
          <w:sz w:val="24"/>
          <w:szCs w:val="24"/>
        </w:rPr>
        <w:t>(„</w:t>
      </w:r>
      <w:proofErr w:type="spellStart"/>
      <w:r w:rsidR="00637754" w:rsidRPr="00637754">
        <w:rPr>
          <w:rFonts w:ascii="Times New Roman" w:eastAsia="Times New Roman" w:hAnsi="Times New Roman" w:cs="Times New Roman"/>
          <w:sz w:val="24"/>
          <w:szCs w:val="24"/>
        </w:rPr>
        <w:t>Službeni</w:t>
      </w:r>
      <w:proofErr w:type="spellEnd"/>
      <w:r w:rsidR="00637754" w:rsidRPr="00637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7754" w:rsidRPr="00637754">
        <w:rPr>
          <w:rFonts w:ascii="Times New Roman" w:eastAsia="Times New Roman" w:hAnsi="Times New Roman" w:cs="Times New Roman"/>
          <w:sz w:val="24"/>
          <w:szCs w:val="24"/>
        </w:rPr>
        <w:t>glasnik</w:t>
      </w:r>
      <w:proofErr w:type="spellEnd"/>
      <w:r w:rsidR="00637754" w:rsidRPr="00637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7754" w:rsidRPr="00637754">
        <w:rPr>
          <w:rFonts w:ascii="Times New Roman" w:eastAsia="Times New Roman" w:hAnsi="Times New Roman" w:cs="Times New Roman"/>
          <w:sz w:val="24"/>
          <w:szCs w:val="24"/>
        </w:rPr>
        <w:t>Općine</w:t>
      </w:r>
      <w:proofErr w:type="spellEnd"/>
      <w:r w:rsidR="00637754" w:rsidRPr="00637754">
        <w:rPr>
          <w:rFonts w:ascii="Times New Roman" w:eastAsia="Times New Roman" w:hAnsi="Times New Roman" w:cs="Times New Roman"/>
          <w:sz w:val="24"/>
          <w:szCs w:val="24"/>
        </w:rPr>
        <w:t xml:space="preserve"> Podstrana“ </w:t>
      </w:r>
      <w:proofErr w:type="spellStart"/>
      <w:r w:rsidR="00637754" w:rsidRPr="00637754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="00637754" w:rsidRPr="00637754">
        <w:rPr>
          <w:rFonts w:ascii="Times New Roman" w:eastAsia="Times New Roman" w:hAnsi="Times New Roman" w:cs="Times New Roman"/>
          <w:sz w:val="24"/>
          <w:szCs w:val="24"/>
        </w:rPr>
        <w:t xml:space="preserve"> 7/21, 21/21, 4/23)</w:t>
      </w:r>
      <w:r w:rsidR="00637754" w:rsidRPr="006377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  <w:proofErr w:type="spellStart"/>
      <w:r w:rsidR="00637754" w:rsidRPr="00637754">
        <w:rPr>
          <w:rFonts w:ascii="Times New Roman" w:eastAsia="Times New Roman" w:hAnsi="Times New Roman" w:cs="Times New Roman"/>
          <w:spacing w:val="-3"/>
          <w:sz w:val="24"/>
          <w:szCs w:val="24"/>
        </w:rPr>
        <w:t>Općinsko</w:t>
      </w:r>
      <w:proofErr w:type="spellEnd"/>
      <w:r w:rsidR="00637754" w:rsidRPr="006377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637754" w:rsidRPr="00637754">
        <w:rPr>
          <w:rFonts w:ascii="Times New Roman" w:eastAsia="Times New Roman" w:hAnsi="Times New Roman" w:cs="Times New Roman"/>
          <w:spacing w:val="-3"/>
          <w:sz w:val="24"/>
          <w:szCs w:val="24"/>
        </w:rPr>
        <w:t>vijeće</w:t>
      </w:r>
      <w:proofErr w:type="spellEnd"/>
      <w:r w:rsidR="00637754" w:rsidRPr="006377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637754" w:rsidRPr="00637754">
        <w:rPr>
          <w:rFonts w:ascii="Times New Roman" w:eastAsia="Times New Roman" w:hAnsi="Times New Roman" w:cs="Times New Roman"/>
          <w:spacing w:val="-3"/>
          <w:sz w:val="24"/>
          <w:szCs w:val="24"/>
        </w:rPr>
        <w:t>Općine</w:t>
      </w:r>
      <w:proofErr w:type="spellEnd"/>
      <w:r w:rsidR="00637754" w:rsidRPr="006377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Podstrana </w:t>
      </w:r>
      <w:proofErr w:type="spellStart"/>
      <w:r w:rsidR="00637754" w:rsidRPr="00637754">
        <w:rPr>
          <w:rFonts w:ascii="Times New Roman" w:eastAsia="Times New Roman" w:hAnsi="Times New Roman" w:cs="Times New Roman"/>
          <w:spacing w:val="-3"/>
          <w:sz w:val="24"/>
          <w:szCs w:val="24"/>
        </w:rPr>
        <w:t>na</w:t>
      </w:r>
      <w:proofErr w:type="spellEnd"/>
      <w:r w:rsidR="00637754" w:rsidRPr="006377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31. </w:t>
      </w:r>
      <w:proofErr w:type="spellStart"/>
      <w:r w:rsidR="00637754" w:rsidRPr="00637754">
        <w:rPr>
          <w:rFonts w:ascii="Times New Roman" w:eastAsia="Times New Roman" w:hAnsi="Times New Roman" w:cs="Times New Roman"/>
          <w:spacing w:val="-3"/>
          <w:sz w:val="24"/>
          <w:szCs w:val="24"/>
        </w:rPr>
        <w:t>sjednici</w:t>
      </w:r>
      <w:proofErr w:type="spellEnd"/>
      <w:r w:rsidR="00637754" w:rsidRPr="006377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637754" w:rsidRPr="00637754">
        <w:rPr>
          <w:rFonts w:ascii="Times New Roman" w:eastAsia="Times New Roman" w:hAnsi="Times New Roman" w:cs="Times New Roman"/>
          <w:spacing w:val="-3"/>
          <w:sz w:val="24"/>
          <w:szCs w:val="24"/>
        </w:rPr>
        <w:t>održanoj</w:t>
      </w:r>
      <w:proofErr w:type="spellEnd"/>
      <w:r w:rsidR="00637754" w:rsidRPr="006377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637754" w:rsidRPr="00B1524D">
        <w:rPr>
          <w:rFonts w:ascii="Times New Roman" w:eastAsia="Times New Roman" w:hAnsi="Times New Roman" w:cs="Times New Roman"/>
          <w:spacing w:val="-3"/>
          <w:sz w:val="24"/>
          <w:szCs w:val="24"/>
        </w:rPr>
        <w:t>dana 2</w:t>
      </w:r>
      <w:r w:rsidR="00617976" w:rsidRPr="00B1524D">
        <w:rPr>
          <w:rFonts w:ascii="Times New Roman" w:eastAsia="Times New Roman" w:hAnsi="Times New Roman" w:cs="Times New Roman"/>
          <w:spacing w:val="-3"/>
          <w:sz w:val="24"/>
          <w:szCs w:val="24"/>
        </w:rPr>
        <w:t>4</w:t>
      </w:r>
      <w:r w:rsidR="00637754" w:rsidRPr="00B1524D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 w:rsidR="00637754" w:rsidRPr="006377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637754" w:rsidRPr="00637754">
        <w:rPr>
          <w:rFonts w:ascii="Times New Roman" w:eastAsia="Times New Roman" w:hAnsi="Times New Roman" w:cs="Times New Roman"/>
          <w:spacing w:val="-3"/>
          <w:sz w:val="24"/>
          <w:szCs w:val="24"/>
        </w:rPr>
        <w:t>srpnja</w:t>
      </w:r>
      <w:proofErr w:type="spellEnd"/>
      <w:r w:rsidR="00637754" w:rsidRPr="006377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2024. </w:t>
      </w:r>
      <w:proofErr w:type="spellStart"/>
      <w:r w:rsidR="00637754" w:rsidRPr="00637754">
        <w:rPr>
          <w:rFonts w:ascii="Times New Roman" w:eastAsia="Times New Roman" w:hAnsi="Times New Roman" w:cs="Times New Roman"/>
          <w:spacing w:val="-3"/>
          <w:sz w:val="24"/>
          <w:szCs w:val="24"/>
        </w:rPr>
        <w:t>godine</w:t>
      </w:r>
      <w:proofErr w:type="spellEnd"/>
      <w:r w:rsidR="00637754" w:rsidRPr="006377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637754" w:rsidRPr="00637754">
        <w:rPr>
          <w:rFonts w:ascii="Times New Roman" w:eastAsia="Times New Roman" w:hAnsi="Times New Roman" w:cs="Times New Roman"/>
          <w:spacing w:val="-3"/>
          <w:sz w:val="24"/>
          <w:szCs w:val="24"/>
        </w:rPr>
        <w:t>donosi</w:t>
      </w:r>
      <w:proofErr w:type="spellEnd"/>
      <w:r w:rsidR="00637754" w:rsidRPr="006377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637754" w:rsidRPr="00637754">
        <w:rPr>
          <w:rFonts w:ascii="Times New Roman" w:eastAsia="Times New Roman" w:hAnsi="Times New Roman" w:cs="Times New Roman"/>
          <w:spacing w:val="-3"/>
          <w:sz w:val="24"/>
          <w:szCs w:val="24"/>
        </w:rPr>
        <w:t>sljedeću</w:t>
      </w:r>
      <w:proofErr w:type="spellEnd"/>
    </w:p>
    <w:p w14:paraId="65539C88" w14:textId="77777777" w:rsidR="00637754" w:rsidRPr="00637754" w:rsidRDefault="00637754" w:rsidP="00637754">
      <w:pPr>
        <w:tabs>
          <w:tab w:val="left" w:pos="5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70B2BF1" w14:textId="77777777" w:rsidR="00637754" w:rsidRPr="00637754" w:rsidRDefault="00637754" w:rsidP="00637754">
      <w:pPr>
        <w:tabs>
          <w:tab w:val="left" w:pos="5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4482674" w14:textId="67E3539A" w:rsidR="00173E38" w:rsidRPr="00637754" w:rsidRDefault="00173E38" w:rsidP="00637754">
      <w:pPr>
        <w:tabs>
          <w:tab w:val="left" w:pos="5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7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7EF7FE96" w14:textId="054E7574" w:rsidR="00173E38" w:rsidRPr="00637754" w:rsidRDefault="00173E38" w:rsidP="00637754">
      <w:pPr>
        <w:tabs>
          <w:tab w:val="left" w:pos="5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7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 </w:t>
      </w:r>
      <w:proofErr w:type="spellStart"/>
      <w:r w:rsidRPr="00637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sanaciji</w:t>
      </w:r>
      <w:proofErr w:type="spellEnd"/>
      <w:r w:rsidRPr="00637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7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neaktivn</w:t>
      </w:r>
      <w:r w:rsidR="00637754" w:rsidRPr="00637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og</w:t>
      </w:r>
      <w:proofErr w:type="spellEnd"/>
      <w:r w:rsidRPr="00637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7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eksploatacijs</w:t>
      </w:r>
      <w:r w:rsidR="00637754" w:rsidRPr="00637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kog</w:t>
      </w:r>
      <w:proofErr w:type="spellEnd"/>
      <w:r w:rsidRPr="00637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7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polja</w:t>
      </w:r>
      <w:proofErr w:type="spellEnd"/>
      <w:r w:rsidRPr="00637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7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mineralnih</w:t>
      </w:r>
      <w:proofErr w:type="spellEnd"/>
      <w:r w:rsidRPr="00637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7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sirovina</w:t>
      </w:r>
      <w:proofErr w:type="spellEnd"/>
      <w:r w:rsidRPr="00637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37754" w:rsidRPr="00637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Perun</w:t>
      </w:r>
    </w:p>
    <w:p w14:paraId="50642377" w14:textId="5B904DAA" w:rsidR="00637754" w:rsidRPr="00637754" w:rsidRDefault="00637754" w:rsidP="00637754">
      <w:pPr>
        <w:tabs>
          <w:tab w:val="left" w:pos="5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7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bez </w:t>
      </w:r>
      <w:proofErr w:type="spellStart"/>
      <w:r w:rsidRPr="00637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eksploatacije</w:t>
      </w:r>
      <w:proofErr w:type="spellEnd"/>
      <w:r w:rsidRPr="00637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7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mineralnih</w:t>
      </w:r>
      <w:proofErr w:type="spellEnd"/>
      <w:r w:rsidRPr="00637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7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sirovina</w:t>
      </w:r>
      <w:proofErr w:type="spellEnd"/>
    </w:p>
    <w:p w14:paraId="132EFCE1" w14:textId="77777777" w:rsidR="00637754" w:rsidRPr="00637754" w:rsidRDefault="00637754" w:rsidP="00637754">
      <w:pPr>
        <w:tabs>
          <w:tab w:val="left" w:pos="5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E60544" w14:textId="77777777" w:rsidR="00637754" w:rsidRPr="00637754" w:rsidRDefault="00637754" w:rsidP="00637754">
      <w:pPr>
        <w:tabs>
          <w:tab w:val="left" w:pos="5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AEEC784" w14:textId="77777777" w:rsidR="00173E38" w:rsidRPr="0043045D" w:rsidRDefault="00173E38" w:rsidP="00637754">
      <w:pPr>
        <w:tabs>
          <w:tab w:val="left" w:pos="5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430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Članak</w:t>
      </w:r>
      <w:proofErr w:type="spellEnd"/>
      <w:r w:rsidRPr="00430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1.</w:t>
      </w:r>
    </w:p>
    <w:p w14:paraId="0568D2B9" w14:textId="07013390" w:rsidR="00173E38" w:rsidRPr="00637754" w:rsidRDefault="00637754" w:rsidP="00173E38">
      <w:pPr>
        <w:tabs>
          <w:tab w:val="left" w:pos="5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Određuje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sanacija</w:t>
      </w:r>
      <w:proofErr w:type="spellEnd"/>
      <w:r w:rsidR="00173E38"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73E38"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neaktivnog</w:t>
      </w:r>
      <w:proofErr w:type="spellEnd"/>
      <w:r w:rsidR="00173E38"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73E38"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eksploatacijskog</w:t>
      </w:r>
      <w:proofErr w:type="spellEnd"/>
      <w:r w:rsidR="00173E38"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73E38"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polja</w:t>
      </w:r>
      <w:proofErr w:type="spellEnd"/>
      <w:r w:rsidR="00173E38"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73E38"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mineraln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 w:rsidR="00173E38"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73E38"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sirovin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 w:rsidR="00173E38"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tehničko-građevnog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kamena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Perun,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ukupne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površine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42,62 ha,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dijelu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pripada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administrativnom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području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Općine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Podstrana</w:t>
      </w:r>
      <w:r w:rsidR="00173E38"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C5654F" w14:textId="77777777" w:rsidR="00173E38" w:rsidRPr="00637754" w:rsidRDefault="00173E38" w:rsidP="00173E38">
      <w:pPr>
        <w:tabs>
          <w:tab w:val="left" w:pos="5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CC6D01" w14:textId="77777777" w:rsidR="00173E38" w:rsidRPr="0043045D" w:rsidRDefault="00173E38" w:rsidP="00173E38">
      <w:pPr>
        <w:tabs>
          <w:tab w:val="left" w:pos="5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430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Članak</w:t>
      </w:r>
      <w:proofErr w:type="spellEnd"/>
      <w:r w:rsidRPr="00430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2.</w:t>
      </w:r>
    </w:p>
    <w:p w14:paraId="467E8905" w14:textId="0F6C95E1" w:rsidR="00173E38" w:rsidRPr="00637754" w:rsidRDefault="00173E38" w:rsidP="00173E38">
      <w:pPr>
        <w:tabs>
          <w:tab w:val="left" w:pos="5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Sanacija</w:t>
      </w:r>
      <w:proofErr w:type="spellEnd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provesti</w:t>
      </w:r>
      <w:proofErr w:type="spellEnd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bez </w:t>
      </w:r>
      <w:proofErr w:type="spellStart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eksploatacije</w:t>
      </w:r>
      <w:proofErr w:type="spellEnd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mineraln</w:t>
      </w:r>
      <w:r w:rsid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 w:rsid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sirovin</w:t>
      </w:r>
      <w:r w:rsid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 w:rsid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 w:rsid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ciljem</w:t>
      </w:r>
      <w:proofErr w:type="spellEnd"/>
      <w:r w:rsid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provedbe</w:t>
      </w:r>
      <w:proofErr w:type="spellEnd"/>
      <w:r w:rsid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mjera</w:t>
      </w:r>
      <w:proofErr w:type="spellEnd"/>
      <w:r w:rsid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osig</w:t>
      </w:r>
      <w:r w:rsidR="00C410C3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ranja</w:t>
      </w:r>
      <w:proofErr w:type="spellEnd"/>
      <w:r w:rsid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sprječavanja</w:t>
      </w:r>
      <w:proofErr w:type="spellEnd"/>
      <w:r w:rsid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nastanka</w:t>
      </w:r>
      <w:proofErr w:type="spellEnd"/>
      <w:r w:rsid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opasnosti</w:t>
      </w:r>
      <w:proofErr w:type="spellEnd"/>
      <w:r w:rsid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ljude</w:t>
      </w:r>
      <w:proofErr w:type="spellEnd"/>
      <w:r w:rsid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imovinu</w:t>
      </w:r>
      <w:proofErr w:type="spellEnd"/>
      <w:r w:rsid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prirodu</w:t>
      </w:r>
      <w:proofErr w:type="spellEnd"/>
      <w:r w:rsid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okoliš</w:t>
      </w:r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F5B4D7E" w14:textId="77777777" w:rsidR="00173E38" w:rsidRPr="00637754" w:rsidRDefault="00173E38" w:rsidP="00173E38">
      <w:pPr>
        <w:tabs>
          <w:tab w:val="left" w:pos="5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B8E251" w14:textId="77777777" w:rsidR="00173E38" w:rsidRPr="0043045D" w:rsidRDefault="00173E38" w:rsidP="00173E38">
      <w:pPr>
        <w:tabs>
          <w:tab w:val="left" w:pos="55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30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430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430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430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430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430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       </w:t>
      </w:r>
      <w:proofErr w:type="spellStart"/>
      <w:r w:rsidRPr="00430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Članak</w:t>
      </w:r>
      <w:proofErr w:type="spellEnd"/>
      <w:r w:rsidRPr="00430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3.</w:t>
      </w:r>
    </w:p>
    <w:p w14:paraId="0BCF2DE6" w14:textId="78783244" w:rsidR="00173E38" w:rsidRPr="00637754" w:rsidRDefault="00173E38" w:rsidP="00173E38">
      <w:pPr>
        <w:tabs>
          <w:tab w:val="left" w:pos="5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Ovlašćuje</w:t>
      </w:r>
      <w:proofErr w:type="spellEnd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Upravni</w:t>
      </w:r>
      <w:proofErr w:type="spellEnd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odjel</w:t>
      </w:r>
      <w:proofErr w:type="spellEnd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="0043045D">
        <w:rPr>
          <w:rFonts w:ascii="Times New Roman" w:eastAsia="Times New Roman" w:hAnsi="Times New Roman" w:cs="Times New Roman"/>
          <w:color w:val="000000"/>
          <w:sz w:val="24"/>
          <w:szCs w:val="24"/>
        </w:rPr>
        <w:t>prostorno</w:t>
      </w:r>
      <w:proofErr w:type="spellEnd"/>
      <w:r w:rsidR="00430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3045D">
        <w:rPr>
          <w:rFonts w:ascii="Times New Roman" w:eastAsia="Times New Roman" w:hAnsi="Times New Roman" w:cs="Times New Roman"/>
          <w:color w:val="000000"/>
          <w:sz w:val="24"/>
          <w:szCs w:val="24"/>
        </w:rPr>
        <w:t>uređenje</w:t>
      </w:r>
      <w:proofErr w:type="spellEnd"/>
      <w:r w:rsidR="0043045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komunalne</w:t>
      </w:r>
      <w:proofErr w:type="spellEnd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poslove</w:t>
      </w:r>
      <w:proofErr w:type="spellEnd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zaštitu</w:t>
      </w:r>
      <w:proofErr w:type="spellEnd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okoliša</w:t>
      </w:r>
      <w:proofErr w:type="spellEnd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3045D">
        <w:rPr>
          <w:rFonts w:ascii="Times New Roman" w:eastAsia="Times New Roman" w:hAnsi="Times New Roman" w:cs="Times New Roman"/>
          <w:color w:val="000000"/>
          <w:sz w:val="24"/>
          <w:szCs w:val="24"/>
        </w:rPr>
        <w:t>Općine</w:t>
      </w:r>
      <w:proofErr w:type="spellEnd"/>
      <w:r w:rsidR="00430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Podstrana</w:t>
      </w:r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temeljem</w:t>
      </w:r>
      <w:proofErr w:type="spellEnd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ove</w:t>
      </w:r>
      <w:proofErr w:type="spellEnd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Odluke</w:t>
      </w:r>
      <w:proofErr w:type="spellEnd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sukladno</w:t>
      </w:r>
      <w:proofErr w:type="spellEnd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odredbama</w:t>
      </w:r>
      <w:proofErr w:type="spellEnd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rudarstvu</w:t>
      </w:r>
      <w:proofErr w:type="spellEnd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poduzme</w:t>
      </w:r>
      <w:proofErr w:type="spellEnd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radnje</w:t>
      </w:r>
      <w:proofErr w:type="spellEnd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svrhu</w:t>
      </w:r>
      <w:proofErr w:type="spellEnd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provedbe</w:t>
      </w:r>
      <w:proofErr w:type="spellEnd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sanacije</w:t>
      </w:r>
      <w:proofErr w:type="spellEnd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neaktivnog</w:t>
      </w:r>
      <w:proofErr w:type="spellEnd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eksploatacijskog</w:t>
      </w:r>
      <w:proofErr w:type="spellEnd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polja</w:t>
      </w:r>
      <w:proofErr w:type="spellEnd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207665" w14:textId="77777777" w:rsidR="00173E38" w:rsidRPr="00637754" w:rsidRDefault="00173E38" w:rsidP="00173E38">
      <w:pPr>
        <w:tabs>
          <w:tab w:val="left" w:pos="5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6AD01E" w14:textId="77777777" w:rsidR="00173E38" w:rsidRPr="0043045D" w:rsidRDefault="00173E38" w:rsidP="00173E38">
      <w:pPr>
        <w:tabs>
          <w:tab w:val="left" w:pos="55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30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430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430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430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430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430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       </w:t>
      </w:r>
      <w:proofErr w:type="spellStart"/>
      <w:r w:rsidRPr="00430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Članak</w:t>
      </w:r>
      <w:proofErr w:type="spellEnd"/>
      <w:r w:rsidRPr="00430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4.</w:t>
      </w:r>
    </w:p>
    <w:p w14:paraId="08D6C200" w14:textId="0F3FFAD0" w:rsidR="0043045D" w:rsidRPr="0043045D" w:rsidRDefault="0043045D" w:rsidP="0043045D">
      <w:pPr>
        <w:tabs>
          <w:tab w:val="left" w:pos="5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Ovlašćuje</w:t>
      </w:r>
      <w:proofErr w:type="spellEnd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Upravni</w:t>
      </w:r>
      <w:proofErr w:type="spellEnd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odjel</w:t>
      </w:r>
      <w:proofErr w:type="spellEnd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prostorno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uređenje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komunalne</w:t>
      </w:r>
      <w:proofErr w:type="spellEnd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poslove</w:t>
      </w:r>
      <w:proofErr w:type="spellEnd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zaštitu</w:t>
      </w:r>
      <w:proofErr w:type="spellEnd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okoliša</w:t>
      </w:r>
      <w:proofErr w:type="spellEnd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Općine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Podstrana</w:t>
      </w:r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zatraži</w:t>
      </w:r>
      <w:proofErr w:type="spellEnd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mišljenje</w:t>
      </w:r>
      <w:proofErr w:type="spellEnd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tijela</w:t>
      </w:r>
      <w:proofErr w:type="spellEnd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nadležnog</w:t>
      </w:r>
      <w:proofErr w:type="spellEnd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zaštitu</w:t>
      </w:r>
      <w:proofErr w:type="spellEnd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okoliša</w:t>
      </w:r>
      <w:proofErr w:type="spellEnd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prirode</w:t>
      </w:r>
      <w:proofErr w:type="spellEnd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prostorno</w:t>
      </w:r>
      <w:proofErr w:type="spellEnd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uređenje</w:t>
      </w:r>
      <w:proofErr w:type="spellEnd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Splitsko-dalmatinske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županije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r w:rsidRPr="00430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glede </w:t>
      </w:r>
      <w:proofErr w:type="spellStart"/>
      <w:r w:rsidRPr="0043045D">
        <w:rPr>
          <w:rFonts w:ascii="Times New Roman" w:eastAsia="Times New Roman" w:hAnsi="Times New Roman" w:cs="Times New Roman"/>
          <w:color w:val="000000"/>
          <w:sz w:val="24"/>
          <w:szCs w:val="24"/>
        </w:rPr>
        <w:t>mogućnosti</w:t>
      </w:r>
      <w:proofErr w:type="spellEnd"/>
      <w:r w:rsidRPr="00430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45D">
        <w:rPr>
          <w:rFonts w:ascii="Times New Roman" w:eastAsia="Times New Roman" w:hAnsi="Times New Roman" w:cs="Times New Roman"/>
          <w:color w:val="000000"/>
          <w:sz w:val="24"/>
          <w:szCs w:val="24"/>
        </w:rPr>
        <w:t>provedbe</w:t>
      </w:r>
      <w:proofErr w:type="spellEnd"/>
      <w:r w:rsidRPr="00430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45D">
        <w:rPr>
          <w:rFonts w:ascii="Times New Roman" w:eastAsia="Times New Roman" w:hAnsi="Times New Roman" w:cs="Times New Roman"/>
          <w:color w:val="000000"/>
          <w:sz w:val="24"/>
          <w:szCs w:val="24"/>
        </w:rPr>
        <w:t>tehničke</w:t>
      </w:r>
      <w:proofErr w:type="spellEnd"/>
      <w:r w:rsidRPr="00430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45D">
        <w:rPr>
          <w:rFonts w:ascii="Times New Roman" w:eastAsia="Times New Roman" w:hAnsi="Times New Roman" w:cs="Times New Roman"/>
          <w:color w:val="000000"/>
          <w:sz w:val="24"/>
          <w:szCs w:val="24"/>
        </w:rPr>
        <w:t>sanacije</w:t>
      </w:r>
      <w:proofErr w:type="spellEnd"/>
      <w:r w:rsidRPr="00430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52E0D6F" w14:textId="31DD3B7D" w:rsidR="0043045D" w:rsidRDefault="00173E38" w:rsidP="00173E38">
      <w:pPr>
        <w:tabs>
          <w:tab w:val="left" w:pos="55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30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430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430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430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430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      </w:t>
      </w:r>
    </w:p>
    <w:p w14:paraId="64A63412" w14:textId="02C65EAD" w:rsidR="00173E38" w:rsidRPr="0043045D" w:rsidRDefault="00173E38" w:rsidP="0043045D">
      <w:pPr>
        <w:tabs>
          <w:tab w:val="left" w:pos="5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430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Članak</w:t>
      </w:r>
      <w:proofErr w:type="spellEnd"/>
      <w:r w:rsidRPr="00430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5.</w:t>
      </w:r>
    </w:p>
    <w:p w14:paraId="7F9E81B7" w14:textId="77777777" w:rsidR="0043045D" w:rsidRPr="00637754" w:rsidRDefault="0043045D" w:rsidP="0043045D">
      <w:pPr>
        <w:tabs>
          <w:tab w:val="left" w:pos="5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Ova </w:t>
      </w:r>
      <w:proofErr w:type="spellStart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Odluka</w:t>
      </w:r>
      <w:proofErr w:type="spellEnd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dostav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</w:t>
      </w:r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ministarstvu</w:t>
      </w:r>
      <w:proofErr w:type="spellEnd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nadležnom</w:t>
      </w:r>
      <w:proofErr w:type="spellEnd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poslove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rudarstv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Splitsko-dalmatinskoj</w:t>
      </w:r>
      <w:proofErr w:type="spellEnd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županiji</w:t>
      </w:r>
      <w:proofErr w:type="spellEnd"/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377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170E600D" w14:textId="77777777" w:rsidR="0043045D" w:rsidRDefault="0043045D" w:rsidP="00637754">
      <w:pPr>
        <w:spacing w:after="0" w:line="240" w:lineRule="auto"/>
        <w:jc w:val="center"/>
        <w:rPr>
          <w:rStyle w:val="Naglaeno"/>
          <w:rFonts w:ascii="Times New Roman" w:hAnsi="Times New Roman" w:cs="Times New Roman"/>
          <w:sz w:val="24"/>
          <w:szCs w:val="24"/>
        </w:rPr>
      </w:pPr>
    </w:p>
    <w:p w14:paraId="56F9E4E0" w14:textId="78904844" w:rsidR="00637754" w:rsidRDefault="00637754" w:rsidP="00637754">
      <w:pPr>
        <w:spacing w:after="0" w:line="240" w:lineRule="auto"/>
        <w:jc w:val="center"/>
        <w:rPr>
          <w:rStyle w:val="Naglaeno"/>
          <w:rFonts w:ascii="Times New Roman" w:hAnsi="Times New Roman" w:cs="Times New Roman"/>
          <w:sz w:val="24"/>
          <w:szCs w:val="24"/>
        </w:rPr>
      </w:pPr>
      <w:proofErr w:type="spellStart"/>
      <w:r w:rsidRPr="00ED10E1">
        <w:rPr>
          <w:rStyle w:val="Naglaeno"/>
          <w:rFonts w:ascii="Times New Roman" w:hAnsi="Times New Roman" w:cs="Times New Roman"/>
          <w:sz w:val="24"/>
          <w:szCs w:val="24"/>
        </w:rPr>
        <w:t>Članak</w:t>
      </w:r>
      <w:proofErr w:type="spellEnd"/>
      <w:r w:rsidRPr="00ED10E1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r w:rsidR="0043045D">
        <w:rPr>
          <w:rStyle w:val="Naglaeno"/>
          <w:rFonts w:ascii="Times New Roman" w:hAnsi="Times New Roman" w:cs="Times New Roman"/>
          <w:sz w:val="24"/>
          <w:szCs w:val="24"/>
        </w:rPr>
        <w:t>6</w:t>
      </w:r>
      <w:r w:rsidRPr="00ED10E1">
        <w:rPr>
          <w:rStyle w:val="Naglaeno"/>
          <w:rFonts w:ascii="Times New Roman" w:hAnsi="Times New Roman" w:cs="Times New Roman"/>
          <w:sz w:val="24"/>
          <w:szCs w:val="24"/>
        </w:rPr>
        <w:t>.</w:t>
      </w:r>
    </w:p>
    <w:p w14:paraId="4BCE4D86" w14:textId="77777777" w:rsidR="00637754" w:rsidRDefault="00637754" w:rsidP="00637754">
      <w:pPr>
        <w:spacing w:after="0" w:line="240" w:lineRule="auto"/>
        <w:jc w:val="both"/>
        <w:rPr>
          <w:rStyle w:val="Naglaen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stupa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3DA">
        <w:rPr>
          <w:rFonts w:ascii="Times New Roman" w:hAnsi="Times New Roman" w:cs="Times New Roman"/>
          <w:sz w:val="24"/>
          <w:szCs w:val="24"/>
        </w:rPr>
        <w:t>snagu</w:t>
      </w:r>
      <w:proofErr w:type="spellEnd"/>
      <w:r w:rsidRPr="006F6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osmog</w:t>
      </w:r>
      <w:proofErr w:type="spellEnd"/>
      <w:r w:rsidRPr="006F63DA">
        <w:rPr>
          <w:rFonts w:ascii="Times New Roman" w:hAnsi="Times New Roman" w:cs="Times New Roman"/>
          <w:sz w:val="24"/>
          <w:szCs w:val="24"/>
        </w:rPr>
        <w:t xml:space="preserve"> dana od dana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„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glasniku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Podstrana“.</w:t>
      </w:r>
      <w:r>
        <w:rPr>
          <w:rStyle w:val="Naglaeno"/>
          <w:sz w:val="24"/>
          <w:szCs w:val="24"/>
        </w:rPr>
        <w:tab/>
      </w:r>
    </w:p>
    <w:p w14:paraId="4480F9F3" w14:textId="77777777" w:rsidR="00637754" w:rsidRDefault="00637754" w:rsidP="00637754">
      <w:pPr>
        <w:spacing w:after="0" w:line="240" w:lineRule="auto"/>
        <w:jc w:val="right"/>
        <w:rPr>
          <w:rStyle w:val="Naglaeno"/>
          <w:rFonts w:ascii="Times New Roman" w:hAnsi="Times New Roman" w:cs="Times New Roman"/>
          <w:b w:val="0"/>
          <w:sz w:val="24"/>
          <w:szCs w:val="24"/>
        </w:rPr>
      </w:pPr>
    </w:p>
    <w:p w14:paraId="1D8C8391" w14:textId="77777777" w:rsidR="00DA4D3B" w:rsidRDefault="00DA4D3B" w:rsidP="00637754">
      <w:pPr>
        <w:spacing w:after="0" w:line="240" w:lineRule="auto"/>
        <w:jc w:val="right"/>
        <w:rPr>
          <w:rStyle w:val="Naglaeno"/>
          <w:rFonts w:ascii="Times New Roman" w:hAnsi="Times New Roman" w:cs="Times New Roman"/>
          <w:b w:val="0"/>
          <w:sz w:val="24"/>
          <w:szCs w:val="24"/>
        </w:rPr>
      </w:pPr>
    </w:p>
    <w:p w14:paraId="4445290D" w14:textId="77777777" w:rsidR="00DA4D3B" w:rsidRDefault="00DA4D3B" w:rsidP="00637754">
      <w:pPr>
        <w:spacing w:after="0" w:line="240" w:lineRule="auto"/>
        <w:jc w:val="right"/>
        <w:rPr>
          <w:rStyle w:val="Naglaeno"/>
          <w:rFonts w:ascii="Times New Roman" w:hAnsi="Times New Roman" w:cs="Times New Roman"/>
          <w:b w:val="0"/>
          <w:sz w:val="24"/>
          <w:szCs w:val="24"/>
        </w:rPr>
      </w:pPr>
    </w:p>
    <w:p w14:paraId="2301CB2D" w14:textId="2E357591" w:rsidR="00637754" w:rsidRPr="000A5695" w:rsidRDefault="00637754" w:rsidP="00637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695">
        <w:rPr>
          <w:rFonts w:ascii="Times New Roman" w:hAnsi="Times New Roman" w:cs="Times New Roman"/>
          <w:sz w:val="24"/>
          <w:szCs w:val="24"/>
        </w:rPr>
        <w:t>KLASA:   024-02/24-01/</w:t>
      </w:r>
      <w:r w:rsidR="00617976">
        <w:rPr>
          <w:rFonts w:ascii="Times New Roman" w:hAnsi="Times New Roman" w:cs="Times New Roman"/>
          <w:sz w:val="24"/>
          <w:szCs w:val="24"/>
        </w:rPr>
        <w:t>10</w:t>
      </w:r>
      <w:r w:rsidRPr="000A5695">
        <w:rPr>
          <w:rFonts w:ascii="Times New Roman" w:hAnsi="Times New Roman" w:cs="Times New Roman"/>
          <w:sz w:val="24"/>
          <w:szCs w:val="24"/>
        </w:rPr>
        <w:tab/>
      </w:r>
      <w:r w:rsidRPr="000A5695">
        <w:rPr>
          <w:rFonts w:ascii="Times New Roman" w:hAnsi="Times New Roman" w:cs="Times New Roman"/>
          <w:sz w:val="24"/>
          <w:szCs w:val="24"/>
        </w:rPr>
        <w:tab/>
      </w:r>
      <w:r w:rsidRPr="000A5695">
        <w:rPr>
          <w:rFonts w:ascii="Times New Roman" w:hAnsi="Times New Roman" w:cs="Times New Roman"/>
          <w:sz w:val="24"/>
          <w:szCs w:val="24"/>
        </w:rPr>
        <w:tab/>
      </w:r>
      <w:r w:rsidRPr="000A5695">
        <w:rPr>
          <w:rFonts w:ascii="Times New Roman" w:hAnsi="Times New Roman" w:cs="Times New Roman"/>
          <w:sz w:val="24"/>
          <w:szCs w:val="24"/>
        </w:rPr>
        <w:tab/>
      </w:r>
      <w:r w:rsidRPr="000A5695">
        <w:rPr>
          <w:rFonts w:ascii="Times New Roman" w:hAnsi="Times New Roman" w:cs="Times New Roman"/>
          <w:sz w:val="24"/>
          <w:szCs w:val="24"/>
        </w:rPr>
        <w:tab/>
      </w:r>
      <w:r w:rsidRPr="000A5695">
        <w:rPr>
          <w:rFonts w:ascii="Times New Roman" w:hAnsi="Times New Roman" w:cs="Times New Roman"/>
          <w:sz w:val="24"/>
          <w:szCs w:val="24"/>
        </w:rPr>
        <w:tab/>
      </w:r>
      <w:r w:rsidRPr="000A569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A5695"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 w:rsidRPr="000A56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DC4668" w14:textId="4DF9E7C0" w:rsidR="00637754" w:rsidRPr="000A5695" w:rsidRDefault="00637754" w:rsidP="00637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695">
        <w:rPr>
          <w:rFonts w:ascii="Times New Roman" w:hAnsi="Times New Roman" w:cs="Times New Roman"/>
          <w:sz w:val="24"/>
          <w:szCs w:val="24"/>
        </w:rPr>
        <w:t>URBROJ: 2181-39-01-24-</w:t>
      </w:r>
      <w:r w:rsidR="00617976">
        <w:rPr>
          <w:rFonts w:ascii="Times New Roman" w:hAnsi="Times New Roman" w:cs="Times New Roman"/>
          <w:sz w:val="24"/>
          <w:szCs w:val="24"/>
        </w:rPr>
        <w:t>02</w:t>
      </w:r>
      <w:r w:rsidRPr="00B25BCA">
        <w:rPr>
          <w:rFonts w:ascii="Times New Roman" w:hAnsi="Times New Roman" w:cs="Times New Roman"/>
          <w:sz w:val="24"/>
          <w:szCs w:val="24"/>
        </w:rPr>
        <w:tab/>
      </w:r>
      <w:r w:rsidRPr="000A5695">
        <w:rPr>
          <w:rFonts w:ascii="Times New Roman" w:hAnsi="Times New Roman" w:cs="Times New Roman"/>
          <w:sz w:val="24"/>
          <w:szCs w:val="24"/>
        </w:rPr>
        <w:tab/>
      </w:r>
      <w:r w:rsidRPr="000A5695">
        <w:rPr>
          <w:rFonts w:ascii="Times New Roman" w:hAnsi="Times New Roman" w:cs="Times New Roman"/>
          <w:sz w:val="24"/>
          <w:szCs w:val="24"/>
        </w:rPr>
        <w:tab/>
      </w:r>
      <w:r w:rsidRPr="000A5695">
        <w:rPr>
          <w:rFonts w:ascii="Times New Roman" w:hAnsi="Times New Roman" w:cs="Times New Roman"/>
          <w:sz w:val="24"/>
          <w:szCs w:val="24"/>
        </w:rPr>
        <w:tab/>
      </w:r>
      <w:r w:rsidRPr="000A5695">
        <w:rPr>
          <w:rFonts w:ascii="Times New Roman" w:hAnsi="Times New Roman" w:cs="Times New Roman"/>
          <w:sz w:val="24"/>
          <w:szCs w:val="24"/>
        </w:rPr>
        <w:tab/>
      </w:r>
      <w:r w:rsidRPr="000A5695">
        <w:rPr>
          <w:rFonts w:ascii="Times New Roman" w:hAnsi="Times New Roman" w:cs="Times New Roman"/>
          <w:sz w:val="24"/>
          <w:szCs w:val="24"/>
        </w:rPr>
        <w:tab/>
      </w:r>
      <w:r w:rsidRPr="000A569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A5695"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 w:rsidRPr="000A5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695">
        <w:rPr>
          <w:rFonts w:ascii="Times New Roman" w:hAnsi="Times New Roman" w:cs="Times New Roman"/>
          <w:sz w:val="24"/>
          <w:szCs w:val="24"/>
        </w:rPr>
        <w:t>vijeća</w:t>
      </w:r>
      <w:proofErr w:type="spellEnd"/>
    </w:p>
    <w:p w14:paraId="1B85BB15" w14:textId="22F0FB67" w:rsidR="00637754" w:rsidRPr="000A5695" w:rsidRDefault="00637754" w:rsidP="00637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695">
        <w:rPr>
          <w:rFonts w:ascii="Times New Roman" w:hAnsi="Times New Roman" w:cs="Times New Roman"/>
          <w:sz w:val="24"/>
          <w:szCs w:val="24"/>
        </w:rPr>
        <w:t xml:space="preserve">Podstrana, </w:t>
      </w:r>
      <w:r w:rsidRPr="00B1524D">
        <w:rPr>
          <w:rFonts w:ascii="Times New Roman" w:hAnsi="Times New Roman" w:cs="Times New Roman"/>
          <w:sz w:val="24"/>
          <w:szCs w:val="24"/>
        </w:rPr>
        <w:t>2</w:t>
      </w:r>
      <w:r w:rsidR="00617976" w:rsidRPr="00B1524D">
        <w:rPr>
          <w:rFonts w:ascii="Times New Roman" w:hAnsi="Times New Roman" w:cs="Times New Roman"/>
          <w:sz w:val="24"/>
          <w:szCs w:val="24"/>
        </w:rPr>
        <w:t>4</w:t>
      </w:r>
      <w:r w:rsidRPr="00B152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srpnja</w:t>
      </w:r>
      <w:proofErr w:type="spellEnd"/>
      <w:r w:rsidRPr="000A5695">
        <w:rPr>
          <w:rFonts w:ascii="Times New Roman" w:hAnsi="Times New Roman" w:cs="Times New Roman"/>
          <w:sz w:val="24"/>
          <w:szCs w:val="24"/>
        </w:rPr>
        <w:t xml:space="preserve"> 2024. </w:t>
      </w:r>
      <w:proofErr w:type="spellStart"/>
      <w:r w:rsidRPr="000A5695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0A5695">
        <w:rPr>
          <w:rFonts w:ascii="Times New Roman" w:hAnsi="Times New Roman" w:cs="Times New Roman"/>
          <w:sz w:val="24"/>
          <w:szCs w:val="24"/>
        </w:rPr>
        <w:tab/>
      </w:r>
      <w:r w:rsidRPr="000A5695">
        <w:rPr>
          <w:rFonts w:ascii="Times New Roman" w:hAnsi="Times New Roman" w:cs="Times New Roman"/>
          <w:sz w:val="24"/>
          <w:szCs w:val="24"/>
        </w:rPr>
        <w:tab/>
      </w:r>
      <w:r w:rsidRPr="000A5695">
        <w:rPr>
          <w:rFonts w:ascii="Times New Roman" w:hAnsi="Times New Roman" w:cs="Times New Roman"/>
          <w:sz w:val="24"/>
          <w:szCs w:val="24"/>
        </w:rPr>
        <w:tab/>
      </w:r>
      <w:r w:rsidRPr="000A5695">
        <w:rPr>
          <w:rFonts w:ascii="Times New Roman" w:hAnsi="Times New Roman" w:cs="Times New Roman"/>
          <w:sz w:val="24"/>
          <w:szCs w:val="24"/>
        </w:rPr>
        <w:tab/>
      </w:r>
      <w:r w:rsidRPr="000A5695">
        <w:rPr>
          <w:rFonts w:ascii="Times New Roman" w:hAnsi="Times New Roman" w:cs="Times New Roman"/>
          <w:sz w:val="24"/>
          <w:szCs w:val="24"/>
        </w:rPr>
        <w:tab/>
      </w:r>
      <w:r w:rsidRPr="000A5695">
        <w:rPr>
          <w:rFonts w:ascii="Times New Roman" w:hAnsi="Times New Roman" w:cs="Times New Roman"/>
          <w:sz w:val="24"/>
          <w:szCs w:val="24"/>
        </w:rPr>
        <w:tab/>
        <w:t>Zdravko Galić</w:t>
      </w:r>
    </w:p>
    <w:p w14:paraId="146AAF57" w14:textId="77777777" w:rsidR="00173E38" w:rsidRDefault="00173E38" w:rsidP="00637754">
      <w:pPr>
        <w:tabs>
          <w:tab w:val="left" w:pos="557"/>
        </w:tabs>
        <w:spacing w:after="0" w:line="240" w:lineRule="auto"/>
        <w:jc w:val="center"/>
      </w:pPr>
    </w:p>
    <w:sectPr w:rsidR="00173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A36"/>
    <w:rsid w:val="00173E38"/>
    <w:rsid w:val="001C14E6"/>
    <w:rsid w:val="001D4857"/>
    <w:rsid w:val="00237FE8"/>
    <w:rsid w:val="0043045D"/>
    <w:rsid w:val="004705AD"/>
    <w:rsid w:val="00617976"/>
    <w:rsid w:val="00637754"/>
    <w:rsid w:val="00713629"/>
    <w:rsid w:val="007C50C9"/>
    <w:rsid w:val="009C0A9F"/>
    <w:rsid w:val="00A62368"/>
    <w:rsid w:val="00AA01B8"/>
    <w:rsid w:val="00B1524D"/>
    <w:rsid w:val="00B40BEF"/>
    <w:rsid w:val="00B62A58"/>
    <w:rsid w:val="00BF2415"/>
    <w:rsid w:val="00C410C3"/>
    <w:rsid w:val="00C54A36"/>
    <w:rsid w:val="00CE4081"/>
    <w:rsid w:val="00DA4D3B"/>
    <w:rsid w:val="00DD4A6C"/>
    <w:rsid w:val="00DF6CC3"/>
    <w:rsid w:val="00E73460"/>
    <w:rsid w:val="00E7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A878D"/>
  <w15:chartTrackingRefBased/>
  <w15:docId w15:val="{32FDD0F0-2C10-4BB0-9F06-246F036A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54A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54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54A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54A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54A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54A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54A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54A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54A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54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54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54A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54A36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54A36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54A3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54A3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54A3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54A3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54A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54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54A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54A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54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54A3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54A3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54A36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54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54A36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54A36"/>
    <w:rPr>
      <w:b/>
      <w:bCs/>
      <w:smallCaps/>
      <w:color w:val="2F5496" w:themeColor="accent1" w:themeShade="BF"/>
      <w:spacing w:val="5"/>
    </w:rPr>
  </w:style>
  <w:style w:type="character" w:styleId="Naglaeno">
    <w:name w:val="Strong"/>
    <w:basedOn w:val="Zadanifontodlomka"/>
    <w:qFormat/>
    <w:rsid w:val="006377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4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Perišić</dc:creator>
  <cp:keywords/>
  <dc:description/>
  <cp:lastModifiedBy>Božena Perišić</cp:lastModifiedBy>
  <cp:revision>9</cp:revision>
  <cp:lastPrinted>2024-07-15T12:50:00Z</cp:lastPrinted>
  <dcterms:created xsi:type="dcterms:W3CDTF">2024-07-15T10:01:00Z</dcterms:created>
  <dcterms:modified xsi:type="dcterms:W3CDTF">2024-07-17T06:31:00Z</dcterms:modified>
</cp:coreProperties>
</file>